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941AD" w14:textId="77777777" w:rsidR="00A64157" w:rsidRPr="00F22532" w:rsidRDefault="00A64157" w:rsidP="007F49C9">
      <w:pPr>
        <w:pStyle w:val="Titre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2C398003" w14:textId="77777777" w:rsidR="005E2D20" w:rsidRDefault="005E2D20">
      <w:pPr>
        <w:rPr>
          <w:rFonts w:ascii="Arial" w:hAnsi="Arial" w:cs="Arial"/>
          <w:color w:val="001740"/>
        </w:rPr>
      </w:pPr>
    </w:p>
    <w:p w14:paraId="702A1AA6" w14:textId="77777777" w:rsidR="009124FF" w:rsidRDefault="009124FF">
      <w:pPr>
        <w:rPr>
          <w:rFonts w:ascii="Arial" w:hAnsi="Arial" w:cs="Arial"/>
          <w:color w:val="001740"/>
        </w:rPr>
      </w:pPr>
    </w:p>
    <w:p w14:paraId="639EF4A8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b/>
          <w:bCs/>
          <w:lang w:val="en-US"/>
        </w:rPr>
        <w:t>CONNORS SPORTS ASPIRE I</w:t>
      </w:r>
      <w:r w:rsidRPr="00A53AA1">
        <w:rPr>
          <w:rFonts w:ascii="Arial" w:hAnsi="Arial" w:cs="Arial"/>
          <w:lang w:val="en-US"/>
        </w:rPr>
        <w:t> is the latest and unique engineered wood system from CONNOR® SPORTS.</w:t>
      </w:r>
    </w:p>
    <w:p w14:paraId="641CBB5A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 </w:t>
      </w:r>
    </w:p>
    <w:p w14:paraId="3D4C623B" w14:textId="2EA43DF1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The system, 50mm thick, is composed of a multi-layered top board “engineered wood” (14mm), a double plywood sub-construction (24mm), rubber pads (12</w:t>
      </w:r>
      <w:r w:rsidR="00425B60">
        <w:rPr>
          <w:rFonts w:ascii="Arial" w:hAnsi="Arial" w:cs="Arial"/>
          <w:lang w:val="en-US"/>
        </w:rPr>
        <w:t>m</w:t>
      </w:r>
      <w:r w:rsidRPr="00A53AA1">
        <w:rPr>
          <w:rFonts w:ascii="Arial" w:hAnsi="Arial" w:cs="Arial"/>
          <w:lang w:val="en-US"/>
        </w:rPr>
        <w:t>m) polyethylene film (200 microns).</w:t>
      </w:r>
    </w:p>
    <w:p w14:paraId="366158E9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 </w:t>
      </w:r>
    </w:p>
    <w:p w14:paraId="4F9CB690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The engineered wood board is composed of 3 strips of 3.5mm solid oak wood, providing resistance and durability across time. It comes already sport varnished from factory giving resistance and safe glide for players.</w:t>
      </w:r>
    </w:p>
    <w:p w14:paraId="4A149CEF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 </w:t>
      </w:r>
    </w:p>
    <w:p w14:paraId="13D568E0" w14:textId="77777777" w:rsid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The combination of tong &amp; groove connections of top layer supported and stapled to the double plywood sub-construction offers greater dimensional stability.</w:t>
      </w:r>
    </w:p>
    <w:p w14:paraId="0AB3933A" w14:textId="77777777" w:rsidR="00C9578A" w:rsidRPr="00A53AA1" w:rsidRDefault="00C9578A" w:rsidP="00A53AA1">
      <w:pPr>
        <w:jc w:val="both"/>
        <w:rPr>
          <w:rFonts w:ascii="Arial" w:hAnsi="Arial" w:cs="Arial"/>
          <w:lang w:val="en-US"/>
        </w:rPr>
      </w:pPr>
    </w:p>
    <w:p w14:paraId="7D250A00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The Aspire pads offer a &gt;55% chock absorption while providing uniform performance across the entire court.</w:t>
      </w:r>
    </w:p>
    <w:p w14:paraId="10FD9DC9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> </w:t>
      </w:r>
    </w:p>
    <w:p w14:paraId="6C9ADE31" w14:textId="77777777" w:rsid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 xml:space="preserve">The system is certified </w:t>
      </w:r>
      <w:r w:rsidRPr="00B9366E">
        <w:rPr>
          <w:rFonts w:ascii="Arial" w:hAnsi="Arial" w:cs="Arial"/>
          <w:b/>
          <w:bCs/>
          <w:lang w:val="en-US"/>
        </w:rPr>
        <w:t>EN 14904</w:t>
      </w:r>
      <w:r w:rsidRPr="00A53AA1">
        <w:rPr>
          <w:rFonts w:ascii="Arial" w:hAnsi="Arial" w:cs="Arial"/>
          <w:lang w:val="en-US"/>
        </w:rPr>
        <w:t xml:space="preserve"> in the </w:t>
      </w:r>
      <w:r w:rsidRPr="00B9366E">
        <w:rPr>
          <w:rFonts w:ascii="Arial" w:hAnsi="Arial" w:cs="Arial"/>
          <w:b/>
          <w:bCs/>
          <w:lang w:val="en-US"/>
        </w:rPr>
        <w:t>A4</w:t>
      </w:r>
      <w:r w:rsidRPr="00A53AA1">
        <w:rPr>
          <w:rFonts w:ascii="Arial" w:hAnsi="Arial" w:cs="Arial"/>
          <w:lang w:val="en-US"/>
        </w:rPr>
        <w:t xml:space="preserve"> category giving an excellent score over </w:t>
      </w:r>
      <w:r w:rsidRPr="00B9366E">
        <w:rPr>
          <w:rFonts w:ascii="Arial" w:hAnsi="Arial" w:cs="Arial"/>
          <w:b/>
          <w:bCs/>
          <w:lang w:val="en-US"/>
        </w:rPr>
        <w:t>55%</w:t>
      </w:r>
      <w:r w:rsidRPr="00A53AA1">
        <w:rPr>
          <w:rFonts w:ascii="Arial" w:hAnsi="Arial" w:cs="Arial"/>
          <w:lang w:val="en-US"/>
        </w:rPr>
        <w:t> of shock absorption.</w:t>
      </w:r>
    </w:p>
    <w:p w14:paraId="22E724B7" w14:textId="77777777" w:rsidR="00CD025A" w:rsidRPr="00A53AA1" w:rsidRDefault="00CD025A" w:rsidP="00A53AA1">
      <w:pPr>
        <w:jc w:val="both"/>
        <w:rPr>
          <w:rFonts w:ascii="Arial" w:hAnsi="Arial" w:cs="Arial"/>
          <w:lang w:val="en-US"/>
        </w:rPr>
      </w:pPr>
    </w:p>
    <w:p w14:paraId="0C4AE428" w14:textId="77777777" w:rsidR="00A53AA1" w:rsidRPr="00A53AA1" w:rsidRDefault="00A53AA1" w:rsidP="00A53AA1">
      <w:pPr>
        <w:jc w:val="both"/>
        <w:rPr>
          <w:rFonts w:ascii="Arial" w:hAnsi="Arial" w:cs="Arial"/>
          <w:lang w:val="en-US"/>
        </w:rPr>
      </w:pPr>
      <w:r w:rsidRPr="00A53AA1">
        <w:rPr>
          <w:rFonts w:ascii="Arial" w:hAnsi="Arial" w:cs="Arial"/>
          <w:lang w:val="en-US"/>
        </w:rPr>
        <w:t xml:space="preserve">It is also certified by international federations </w:t>
      </w:r>
      <w:proofErr w:type="spellStart"/>
      <w:r w:rsidRPr="00A53AA1">
        <w:rPr>
          <w:rFonts w:ascii="Arial" w:hAnsi="Arial" w:cs="Arial"/>
          <w:lang w:val="en-US"/>
        </w:rPr>
        <w:t>assuch</w:t>
      </w:r>
      <w:proofErr w:type="spellEnd"/>
      <w:r w:rsidRPr="00A53AA1">
        <w:rPr>
          <w:rFonts w:ascii="Arial" w:hAnsi="Arial" w:cs="Arial"/>
          <w:lang w:val="en-US"/>
        </w:rPr>
        <w:t xml:space="preserve"> </w:t>
      </w:r>
      <w:r w:rsidRPr="001420A2">
        <w:rPr>
          <w:rFonts w:ascii="Arial" w:hAnsi="Arial" w:cs="Arial"/>
          <w:b/>
          <w:bCs/>
          <w:lang w:val="en-US"/>
        </w:rPr>
        <w:t>IHF</w:t>
      </w:r>
      <w:r w:rsidRPr="00A53AA1">
        <w:rPr>
          <w:rFonts w:ascii="Arial" w:hAnsi="Arial" w:cs="Arial"/>
          <w:lang w:val="en-US"/>
        </w:rPr>
        <w:t xml:space="preserve"> (International Handball Federation) and by the </w:t>
      </w:r>
      <w:r w:rsidRPr="001420A2">
        <w:rPr>
          <w:rFonts w:ascii="Arial" w:hAnsi="Arial" w:cs="Arial"/>
          <w:b/>
          <w:bCs/>
          <w:lang w:val="en-US"/>
        </w:rPr>
        <w:t>FIBA</w:t>
      </w:r>
      <w:r w:rsidRPr="00A53AA1">
        <w:rPr>
          <w:rFonts w:ascii="Arial" w:hAnsi="Arial" w:cs="Arial"/>
          <w:lang w:val="en-US"/>
        </w:rPr>
        <w:t> (Federation International of Basket Association) level 1 as APPROVED EQUIPMENT.</w:t>
      </w:r>
    </w:p>
    <w:p w14:paraId="733A845F" w14:textId="7767C935" w:rsidR="00A95A5F" w:rsidRPr="00016202" w:rsidRDefault="00A95A5F" w:rsidP="00A53AA1">
      <w:pPr>
        <w:jc w:val="both"/>
        <w:rPr>
          <w:rFonts w:ascii="Arial" w:eastAsia="Arial MT" w:hAnsi="Arial" w:cs="Arial"/>
          <w:lang w:val="en-US" w:eastAsia="en-US"/>
        </w:rPr>
      </w:pPr>
    </w:p>
    <w:sectPr w:rsidR="00A95A5F" w:rsidRPr="0001620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051F4" w14:textId="77777777" w:rsidR="00A50A83" w:rsidRDefault="00A50A83">
      <w:r>
        <w:separator/>
      </w:r>
    </w:p>
  </w:endnote>
  <w:endnote w:type="continuationSeparator" w:id="0">
    <w:p w14:paraId="4E8E627C" w14:textId="77777777" w:rsidR="00A50A83" w:rsidRDefault="00A50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1C9FE" w14:textId="78BEDD20" w:rsidR="008F7C9A" w:rsidRPr="005E2D20" w:rsidRDefault="00C72A7B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r w:rsidR="008F7C9A">
      <w:rPr>
        <w:rFonts w:ascii="Arial" w:hAnsi="Arial" w:cs="Arial"/>
        <w:b/>
        <w:bCs/>
        <w:color w:val="001740"/>
        <w:sz w:val="20"/>
        <w:szCs w:val="20"/>
      </w:rPr>
      <w:tab/>
      <w:t>gerflor.</w:t>
    </w:r>
    <w:r w:rsidR="001B3188">
      <w:rPr>
        <w:rFonts w:ascii="Arial" w:hAnsi="Arial" w:cs="Arial"/>
        <w:b/>
        <w:bCs/>
        <w:color w:val="001740"/>
        <w:sz w:val="20"/>
        <w:szCs w:val="20"/>
      </w:rPr>
      <w:t>com</w:t>
    </w:r>
  </w:p>
  <w:p w14:paraId="7CCF231C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E530F" w14:textId="77777777" w:rsidR="00A50A83" w:rsidRDefault="00A50A83">
      <w:r>
        <w:separator/>
      </w:r>
    </w:p>
  </w:footnote>
  <w:footnote w:type="continuationSeparator" w:id="0">
    <w:p w14:paraId="68AB5104" w14:textId="77777777" w:rsidR="00A50A83" w:rsidRDefault="00A50A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87FF" w14:textId="4E9C3DDD" w:rsidR="00CD025A" w:rsidRDefault="00E20926" w:rsidP="00DD68BF">
    <w:pPr>
      <w:pStyle w:val="En-tte"/>
      <w:rPr>
        <w:rFonts w:ascii="Arial" w:hAnsi="Arial" w:cs="Arial"/>
        <w:b/>
        <w:bCs/>
        <w:color w:val="001740"/>
        <w:sz w:val="32"/>
        <w:szCs w:val="32"/>
      </w:rPr>
    </w:pPr>
    <w:r>
      <w:rPr>
        <w:noProof/>
      </w:rPr>
      <w:drawing>
        <wp:inline distT="0" distB="0" distL="0" distR="0" wp14:anchorId="521790F3" wp14:editId="6868CC96">
          <wp:extent cx="1287780" cy="335280"/>
          <wp:effectExtent l="0" t="0" r="7620" b="762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1" r="-2424" b="27967"/>
                  <a:stretch/>
                </pic:blipFill>
                <pic:spPr bwMode="auto">
                  <a:xfrm>
                    <a:off x="0" y="0"/>
                    <a:ext cx="1287780" cy="3352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DD68BF">
      <w:rPr>
        <w:rFonts w:ascii="Arial" w:hAnsi="Arial" w:cs="Arial"/>
        <w:b/>
        <w:bCs/>
        <w:color w:val="001740"/>
        <w:sz w:val="32"/>
        <w:szCs w:val="32"/>
      </w:rPr>
      <w:t xml:space="preserve">      </w:t>
    </w:r>
  </w:p>
  <w:p w14:paraId="7E14D823" w14:textId="77777777" w:rsidR="00CD025A" w:rsidRDefault="00CD025A" w:rsidP="00DD68BF">
    <w:pPr>
      <w:pStyle w:val="En-tte"/>
      <w:rPr>
        <w:rFonts w:ascii="Arial" w:hAnsi="Arial" w:cs="Arial"/>
        <w:b/>
        <w:bCs/>
        <w:color w:val="001740"/>
        <w:sz w:val="32"/>
        <w:szCs w:val="32"/>
      </w:rPr>
    </w:pPr>
  </w:p>
  <w:p w14:paraId="3C19F3E8" w14:textId="250C4521" w:rsidR="00CD025A" w:rsidRPr="00CD025A" w:rsidRDefault="00CD025A" w:rsidP="00CD025A">
    <w:pPr>
      <w:pStyle w:val="En-tte"/>
      <w:jc w:val="center"/>
      <w:rPr>
        <w:rFonts w:ascii="Arial" w:hAnsi="Arial" w:cs="Arial"/>
        <w:b/>
        <w:bCs/>
        <w:color w:val="001740"/>
        <w:sz w:val="32"/>
        <w:szCs w:val="32"/>
        <w:u w:val="single"/>
      </w:rPr>
    </w:pPr>
    <w:r w:rsidRPr="00CD025A">
      <w:rPr>
        <w:rFonts w:ascii="Arial" w:hAnsi="Arial" w:cs="Arial"/>
        <w:b/>
        <w:bCs/>
        <w:color w:val="001740"/>
        <w:sz w:val="32"/>
        <w:szCs w:val="32"/>
        <w:u w:val="single"/>
      </w:rPr>
      <w:t>CONNOR SPORTS ASPIRE I</w:t>
    </w:r>
  </w:p>
  <w:p w14:paraId="5F8DB04C" w14:textId="00B4AADC" w:rsidR="008F7C9A" w:rsidRPr="00CD025A" w:rsidRDefault="008F7C9A" w:rsidP="00CD025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275137">
    <w:abstractNumId w:val="0"/>
  </w:num>
  <w:num w:numId="2" w16cid:durableId="1282344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6202"/>
    <w:rsid w:val="00026EB0"/>
    <w:rsid w:val="000316B5"/>
    <w:rsid w:val="000479BB"/>
    <w:rsid w:val="00073F32"/>
    <w:rsid w:val="00091E83"/>
    <w:rsid w:val="00094E88"/>
    <w:rsid w:val="000B2197"/>
    <w:rsid w:val="000B247D"/>
    <w:rsid w:val="000B317C"/>
    <w:rsid w:val="000C02B5"/>
    <w:rsid w:val="000E7D92"/>
    <w:rsid w:val="001420A2"/>
    <w:rsid w:val="001A1CBE"/>
    <w:rsid w:val="001B3188"/>
    <w:rsid w:val="001B6057"/>
    <w:rsid w:val="001F2F73"/>
    <w:rsid w:val="002262B8"/>
    <w:rsid w:val="00227BD3"/>
    <w:rsid w:val="002344E2"/>
    <w:rsid w:val="00277035"/>
    <w:rsid w:val="002815AF"/>
    <w:rsid w:val="002A7AA7"/>
    <w:rsid w:val="002B70E1"/>
    <w:rsid w:val="002E2080"/>
    <w:rsid w:val="002E5ABD"/>
    <w:rsid w:val="00305B47"/>
    <w:rsid w:val="0036713B"/>
    <w:rsid w:val="0038285A"/>
    <w:rsid w:val="00391DCD"/>
    <w:rsid w:val="00394053"/>
    <w:rsid w:val="00402954"/>
    <w:rsid w:val="004209B4"/>
    <w:rsid w:val="00425B60"/>
    <w:rsid w:val="004276C0"/>
    <w:rsid w:val="00433785"/>
    <w:rsid w:val="00443832"/>
    <w:rsid w:val="00460650"/>
    <w:rsid w:val="00472C02"/>
    <w:rsid w:val="004842E9"/>
    <w:rsid w:val="004C1393"/>
    <w:rsid w:val="004E7016"/>
    <w:rsid w:val="00537C3B"/>
    <w:rsid w:val="00564DE5"/>
    <w:rsid w:val="00572B06"/>
    <w:rsid w:val="005868A6"/>
    <w:rsid w:val="00594567"/>
    <w:rsid w:val="005E210C"/>
    <w:rsid w:val="005E2D20"/>
    <w:rsid w:val="00607F50"/>
    <w:rsid w:val="00654DA8"/>
    <w:rsid w:val="00674FB6"/>
    <w:rsid w:val="006806D6"/>
    <w:rsid w:val="006B243F"/>
    <w:rsid w:val="0074298A"/>
    <w:rsid w:val="0075242F"/>
    <w:rsid w:val="007776FC"/>
    <w:rsid w:val="00780EBA"/>
    <w:rsid w:val="0078340E"/>
    <w:rsid w:val="0079167D"/>
    <w:rsid w:val="007B76FC"/>
    <w:rsid w:val="007F49C9"/>
    <w:rsid w:val="00832864"/>
    <w:rsid w:val="008473BD"/>
    <w:rsid w:val="00850CDD"/>
    <w:rsid w:val="008540AC"/>
    <w:rsid w:val="008547EC"/>
    <w:rsid w:val="00874A91"/>
    <w:rsid w:val="008B6AC5"/>
    <w:rsid w:val="008C187F"/>
    <w:rsid w:val="008E137D"/>
    <w:rsid w:val="008F4A22"/>
    <w:rsid w:val="008F7C9A"/>
    <w:rsid w:val="009124FF"/>
    <w:rsid w:val="0094383F"/>
    <w:rsid w:val="00957732"/>
    <w:rsid w:val="009D016F"/>
    <w:rsid w:val="009E697B"/>
    <w:rsid w:val="00A14BBC"/>
    <w:rsid w:val="00A15E3F"/>
    <w:rsid w:val="00A21B1E"/>
    <w:rsid w:val="00A43D63"/>
    <w:rsid w:val="00A50A83"/>
    <w:rsid w:val="00A53AA1"/>
    <w:rsid w:val="00A64157"/>
    <w:rsid w:val="00A66330"/>
    <w:rsid w:val="00A736E4"/>
    <w:rsid w:val="00A804DC"/>
    <w:rsid w:val="00A95A5F"/>
    <w:rsid w:val="00AA3390"/>
    <w:rsid w:val="00AC36FD"/>
    <w:rsid w:val="00AF7D64"/>
    <w:rsid w:val="00B17599"/>
    <w:rsid w:val="00B24664"/>
    <w:rsid w:val="00B649BB"/>
    <w:rsid w:val="00B9274F"/>
    <w:rsid w:val="00B9366E"/>
    <w:rsid w:val="00BD1D34"/>
    <w:rsid w:val="00BE5FA1"/>
    <w:rsid w:val="00C00491"/>
    <w:rsid w:val="00C23D82"/>
    <w:rsid w:val="00C25AD4"/>
    <w:rsid w:val="00C26031"/>
    <w:rsid w:val="00C55E60"/>
    <w:rsid w:val="00C72A7B"/>
    <w:rsid w:val="00C830BE"/>
    <w:rsid w:val="00C9079A"/>
    <w:rsid w:val="00C9578A"/>
    <w:rsid w:val="00CD025A"/>
    <w:rsid w:val="00CD7332"/>
    <w:rsid w:val="00CD77DC"/>
    <w:rsid w:val="00D0217D"/>
    <w:rsid w:val="00D33C34"/>
    <w:rsid w:val="00D62011"/>
    <w:rsid w:val="00D67FFE"/>
    <w:rsid w:val="00DB5197"/>
    <w:rsid w:val="00DC53CF"/>
    <w:rsid w:val="00DD23FA"/>
    <w:rsid w:val="00DD42CA"/>
    <w:rsid w:val="00DD68BF"/>
    <w:rsid w:val="00E20926"/>
    <w:rsid w:val="00E255FE"/>
    <w:rsid w:val="00E270C7"/>
    <w:rsid w:val="00E574BB"/>
    <w:rsid w:val="00E66542"/>
    <w:rsid w:val="00E83046"/>
    <w:rsid w:val="00E8732D"/>
    <w:rsid w:val="00EE6610"/>
    <w:rsid w:val="00EF7005"/>
    <w:rsid w:val="00F22532"/>
    <w:rsid w:val="00F302A5"/>
    <w:rsid w:val="00F743DA"/>
    <w:rsid w:val="00FB1CA2"/>
    <w:rsid w:val="00FD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E20926"/>
    <w:rPr>
      <w:b/>
      <w:bCs/>
    </w:rPr>
  </w:style>
  <w:style w:type="paragraph" w:styleId="Paragraphedeliste">
    <w:name w:val="List Paragraph"/>
    <w:basedOn w:val="Normal"/>
    <w:uiPriority w:val="34"/>
    <w:qFormat/>
    <w:rsid w:val="00305B47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1"/>
    <w:qFormat/>
    <w:rsid w:val="00A21B1E"/>
    <w:pPr>
      <w:widowControl w:val="0"/>
      <w:autoSpaceDE w:val="0"/>
      <w:autoSpaceDN w:val="0"/>
    </w:pPr>
    <w:rPr>
      <w:rFonts w:ascii="Arial MT" w:eastAsia="Arial MT" w:hAnsi="Arial MT" w:cs="Arial MT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A21B1E"/>
    <w:rPr>
      <w:rFonts w:ascii="Arial MT" w:eastAsia="Arial MT" w:hAnsi="Arial MT" w:cs="Arial MT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4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4C91E-1CFA-4523-B23E-6ADA6022B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15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MOLLIET David</cp:lastModifiedBy>
  <cp:revision>15</cp:revision>
  <cp:lastPrinted>2010-09-21T06:56:00Z</cp:lastPrinted>
  <dcterms:created xsi:type="dcterms:W3CDTF">2024-10-21T15:11:00Z</dcterms:created>
  <dcterms:modified xsi:type="dcterms:W3CDTF">2025-10-14T12:32:00Z</dcterms:modified>
</cp:coreProperties>
</file>